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 служащих администрации </w:t>
      </w:r>
      <w:r>
        <w:rPr>
          <w:rFonts w:ascii="Times New Roman" w:hAnsi="Times New Roman"/>
          <w:b/>
          <w:sz w:val="28"/>
          <w:szCs w:val="28"/>
        </w:rPr>
        <w:t xml:space="preserve">Должанского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«Вейделевский район» Белгородской области и фактические затраты на их денежное содержание за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квартал 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 xml:space="preserve">года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1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Объём расхо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дов,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(тыс. руб.)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расходов на оплату труда и начисления на оплату труда муниципальных служащих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499,6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заработная плата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385,10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начисления на оплату труда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114,5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муниципальных служащих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32">
    <w:name w:val="Основной шрифт абзаца"/>
    <w:next w:val="832"/>
    <w:link w:val="831"/>
    <w:semiHidden/>
  </w:style>
  <w:style w:type="table" w:styleId="833">
    <w:name w:val="Обычная таблица"/>
    <w:next w:val="833"/>
    <w:link w:val="831"/>
    <w:semiHidden/>
    <w:tblPr/>
  </w:style>
  <w:style w:type="numbering" w:styleId="834">
    <w:name w:val="Нет списка"/>
    <w:next w:val="834"/>
    <w:link w:val="831"/>
    <w:semiHidden/>
  </w:style>
  <w:style w:type="paragraph" w:styleId="835">
    <w:name w:val="No Spacing"/>
    <w:next w:val="835"/>
    <w:link w:val="831"/>
    <w:rPr>
      <w:sz w:val="22"/>
      <w:szCs w:val="22"/>
      <w:lang w:val="ru-RU" w:eastAsia="ru-RU" w:bidi="ar-SA"/>
    </w:rPr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 служащих администрации Солонцинского сельского поселения муниципального района «Вейделевский район» Белгородской области и фактические затраты на их денежное содержание за III квартал 2019 года</dc:title>
  <dc:creator>Admin</dc:creator>
  <cp:revision>4</cp:revision>
  <dcterms:created xsi:type="dcterms:W3CDTF">2024-04-10T12:50:00Z</dcterms:created>
  <dcterms:modified xsi:type="dcterms:W3CDTF">2025-07-09T06:20:58Z</dcterms:modified>
  <cp:version>786432</cp:version>
</cp:coreProperties>
</file>